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94FFA">
        <w:trPr>
          <w:trHeight w:hRule="exact" w:val="1528"/>
        </w:trPr>
        <w:tc>
          <w:tcPr>
            <w:tcW w:w="143" w:type="dxa"/>
          </w:tcPr>
          <w:p w:rsidR="00F94FFA" w:rsidRDefault="00F94FFA"/>
        </w:tc>
        <w:tc>
          <w:tcPr>
            <w:tcW w:w="285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F94FFA">
        <w:trPr>
          <w:trHeight w:hRule="exact" w:val="138"/>
        </w:trPr>
        <w:tc>
          <w:tcPr>
            <w:tcW w:w="143" w:type="dxa"/>
          </w:tcPr>
          <w:p w:rsidR="00F94FFA" w:rsidRDefault="00F94FFA"/>
        </w:tc>
        <w:tc>
          <w:tcPr>
            <w:tcW w:w="285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426" w:type="dxa"/>
          </w:tcPr>
          <w:p w:rsidR="00F94FFA" w:rsidRDefault="00F94FFA"/>
        </w:tc>
        <w:tc>
          <w:tcPr>
            <w:tcW w:w="1277" w:type="dxa"/>
          </w:tcPr>
          <w:p w:rsidR="00F94FFA" w:rsidRDefault="00F94FFA"/>
        </w:tc>
        <w:tc>
          <w:tcPr>
            <w:tcW w:w="993" w:type="dxa"/>
          </w:tcPr>
          <w:p w:rsidR="00F94FFA" w:rsidRDefault="00F94FFA"/>
        </w:tc>
        <w:tc>
          <w:tcPr>
            <w:tcW w:w="2836" w:type="dxa"/>
          </w:tcPr>
          <w:p w:rsidR="00F94FFA" w:rsidRDefault="00F94FFA"/>
        </w:tc>
      </w:tr>
      <w:tr w:rsidR="00F94FF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4FF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F94FFA">
        <w:trPr>
          <w:trHeight w:hRule="exact" w:val="211"/>
        </w:trPr>
        <w:tc>
          <w:tcPr>
            <w:tcW w:w="143" w:type="dxa"/>
          </w:tcPr>
          <w:p w:rsidR="00F94FFA" w:rsidRDefault="00F94FFA"/>
        </w:tc>
        <w:tc>
          <w:tcPr>
            <w:tcW w:w="285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426" w:type="dxa"/>
          </w:tcPr>
          <w:p w:rsidR="00F94FFA" w:rsidRDefault="00F94FFA"/>
        </w:tc>
        <w:tc>
          <w:tcPr>
            <w:tcW w:w="1277" w:type="dxa"/>
          </w:tcPr>
          <w:p w:rsidR="00F94FFA" w:rsidRDefault="00F94FFA"/>
        </w:tc>
        <w:tc>
          <w:tcPr>
            <w:tcW w:w="993" w:type="dxa"/>
          </w:tcPr>
          <w:p w:rsidR="00F94FFA" w:rsidRDefault="00F94FFA"/>
        </w:tc>
        <w:tc>
          <w:tcPr>
            <w:tcW w:w="2836" w:type="dxa"/>
          </w:tcPr>
          <w:p w:rsidR="00F94FFA" w:rsidRDefault="00F94FFA"/>
        </w:tc>
      </w:tr>
      <w:tr w:rsidR="00F94FFA">
        <w:trPr>
          <w:trHeight w:hRule="exact" w:val="277"/>
        </w:trPr>
        <w:tc>
          <w:tcPr>
            <w:tcW w:w="143" w:type="dxa"/>
          </w:tcPr>
          <w:p w:rsidR="00F94FFA" w:rsidRDefault="00F94FFA"/>
        </w:tc>
        <w:tc>
          <w:tcPr>
            <w:tcW w:w="285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426" w:type="dxa"/>
          </w:tcPr>
          <w:p w:rsidR="00F94FFA" w:rsidRDefault="00F94FFA"/>
        </w:tc>
        <w:tc>
          <w:tcPr>
            <w:tcW w:w="1277" w:type="dxa"/>
          </w:tcPr>
          <w:p w:rsidR="00F94FFA" w:rsidRDefault="00F94F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4FFA">
        <w:trPr>
          <w:trHeight w:hRule="exact" w:val="972"/>
        </w:trPr>
        <w:tc>
          <w:tcPr>
            <w:tcW w:w="143" w:type="dxa"/>
          </w:tcPr>
          <w:p w:rsidR="00F94FFA" w:rsidRDefault="00F94FFA"/>
        </w:tc>
        <w:tc>
          <w:tcPr>
            <w:tcW w:w="285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426" w:type="dxa"/>
          </w:tcPr>
          <w:p w:rsidR="00F94FFA" w:rsidRDefault="00F94FFA"/>
        </w:tc>
        <w:tc>
          <w:tcPr>
            <w:tcW w:w="1277" w:type="dxa"/>
          </w:tcPr>
          <w:p w:rsidR="00F94FFA" w:rsidRDefault="00F94F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94FFA" w:rsidRDefault="00F94F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94FFA">
        <w:trPr>
          <w:trHeight w:hRule="exact" w:val="277"/>
        </w:trPr>
        <w:tc>
          <w:tcPr>
            <w:tcW w:w="143" w:type="dxa"/>
          </w:tcPr>
          <w:p w:rsidR="00F94FFA" w:rsidRDefault="00F94FFA"/>
        </w:tc>
        <w:tc>
          <w:tcPr>
            <w:tcW w:w="285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426" w:type="dxa"/>
          </w:tcPr>
          <w:p w:rsidR="00F94FFA" w:rsidRDefault="00F94FFA"/>
        </w:tc>
        <w:tc>
          <w:tcPr>
            <w:tcW w:w="1277" w:type="dxa"/>
          </w:tcPr>
          <w:p w:rsidR="00F94FFA" w:rsidRDefault="00F94F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94FFA">
        <w:trPr>
          <w:trHeight w:hRule="exact" w:val="277"/>
        </w:trPr>
        <w:tc>
          <w:tcPr>
            <w:tcW w:w="143" w:type="dxa"/>
          </w:tcPr>
          <w:p w:rsidR="00F94FFA" w:rsidRDefault="00F94FFA"/>
        </w:tc>
        <w:tc>
          <w:tcPr>
            <w:tcW w:w="285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426" w:type="dxa"/>
          </w:tcPr>
          <w:p w:rsidR="00F94FFA" w:rsidRDefault="00F94FFA"/>
        </w:tc>
        <w:tc>
          <w:tcPr>
            <w:tcW w:w="1277" w:type="dxa"/>
          </w:tcPr>
          <w:p w:rsidR="00F94FFA" w:rsidRDefault="00F94FFA"/>
        </w:tc>
        <w:tc>
          <w:tcPr>
            <w:tcW w:w="993" w:type="dxa"/>
          </w:tcPr>
          <w:p w:rsidR="00F94FFA" w:rsidRDefault="00F94FFA"/>
        </w:tc>
        <w:tc>
          <w:tcPr>
            <w:tcW w:w="2836" w:type="dxa"/>
          </w:tcPr>
          <w:p w:rsidR="00F94FFA" w:rsidRDefault="00F94FFA"/>
        </w:tc>
      </w:tr>
      <w:tr w:rsidR="00F94FF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4FFA">
        <w:trPr>
          <w:trHeight w:hRule="exact" w:val="1135"/>
        </w:trPr>
        <w:tc>
          <w:tcPr>
            <w:tcW w:w="143" w:type="dxa"/>
          </w:tcPr>
          <w:p w:rsidR="00F94FFA" w:rsidRDefault="00F94FFA"/>
        </w:tc>
        <w:tc>
          <w:tcPr>
            <w:tcW w:w="285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молодости, зрелости, геронтология</w:t>
            </w:r>
          </w:p>
          <w:p w:rsidR="00F94FFA" w:rsidRDefault="00E425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Б1.О.04.16</w:t>
            </w:r>
          </w:p>
        </w:tc>
        <w:tc>
          <w:tcPr>
            <w:tcW w:w="2836" w:type="dxa"/>
          </w:tcPr>
          <w:p w:rsidR="00F94FFA" w:rsidRDefault="00F94FFA"/>
        </w:tc>
      </w:tr>
      <w:tr w:rsidR="00F94FF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94FFA">
        <w:trPr>
          <w:trHeight w:hRule="exact" w:val="1125"/>
        </w:trPr>
        <w:tc>
          <w:tcPr>
            <w:tcW w:w="143" w:type="dxa"/>
          </w:tcPr>
          <w:p w:rsidR="00F94FFA" w:rsidRDefault="00F94FFA"/>
        </w:tc>
        <w:tc>
          <w:tcPr>
            <w:tcW w:w="285" w:type="dxa"/>
          </w:tcPr>
          <w:p w:rsidR="00F94FFA" w:rsidRDefault="00F94F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4FF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F94FF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94FFA" w:rsidRDefault="00F94FFA"/>
        </w:tc>
        <w:tc>
          <w:tcPr>
            <w:tcW w:w="426" w:type="dxa"/>
          </w:tcPr>
          <w:p w:rsidR="00F94FFA" w:rsidRDefault="00F94FFA"/>
        </w:tc>
        <w:tc>
          <w:tcPr>
            <w:tcW w:w="1277" w:type="dxa"/>
          </w:tcPr>
          <w:p w:rsidR="00F94FFA" w:rsidRDefault="00F94FFA"/>
        </w:tc>
        <w:tc>
          <w:tcPr>
            <w:tcW w:w="993" w:type="dxa"/>
          </w:tcPr>
          <w:p w:rsidR="00F94FFA" w:rsidRDefault="00F94FFA"/>
        </w:tc>
        <w:tc>
          <w:tcPr>
            <w:tcW w:w="2836" w:type="dxa"/>
          </w:tcPr>
          <w:p w:rsidR="00F94FFA" w:rsidRDefault="00F94FFA"/>
        </w:tc>
      </w:tr>
      <w:tr w:rsidR="00F94FFA">
        <w:trPr>
          <w:trHeight w:hRule="exact" w:val="155"/>
        </w:trPr>
        <w:tc>
          <w:tcPr>
            <w:tcW w:w="143" w:type="dxa"/>
          </w:tcPr>
          <w:p w:rsidR="00F94FFA" w:rsidRDefault="00F94FFA"/>
        </w:tc>
        <w:tc>
          <w:tcPr>
            <w:tcW w:w="285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426" w:type="dxa"/>
          </w:tcPr>
          <w:p w:rsidR="00F94FFA" w:rsidRDefault="00F94FFA"/>
        </w:tc>
        <w:tc>
          <w:tcPr>
            <w:tcW w:w="1277" w:type="dxa"/>
          </w:tcPr>
          <w:p w:rsidR="00F94FFA" w:rsidRDefault="00F94FFA"/>
        </w:tc>
        <w:tc>
          <w:tcPr>
            <w:tcW w:w="993" w:type="dxa"/>
          </w:tcPr>
          <w:p w:rsidR="00F94FFA" w:rsidRDefault="00F94FFA"/>
        </w:tc>
        <w:tc>
          <w:tcPr>
            <w:tcW w:w="2836" w:type="dxa"/>
          </w:tcPr>
          <w:p w:rsidR="00F94FFA" w:rsidRDefault="00F94FFA"/>
        </w:tc>
      </w:tr>
      <w:tr w:rsidR="00F94F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94F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F94FF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F94FFA">
        <w:trPr>
          <w:trHeight w:hRule="exact" w:val="124"/>
        </w:trPr>
        <w:tc>
          <w:tcPr>
            <w:tcW w:w="143" w:type="dxa"/>
          </w:tcPr>
          <w:p w:rsidR="00F94FFA" w:rsidRDefault="00F94FFA"/>
        </w:tc>
        <w:tc>
          <w:tcPr>
            <w:tcW w:w="285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426" w:type="dxa"/>
          </w:tcPr>
          <w:p w:rsidR="00F94FFA" w:rsidRDefault="00F94FFA"/>
        </w:tc>
        <w:tc>
          <w:tcPr>
            <w:tcW w:w="1277" w:type="dxa"/>
          </w:tcPr>
          <w:p w:rsidR="00F94FFA" w:rsidRDefault="00F94FFA"/>
        </w:tc>
        <w:tc>
          <w:tcPr>
            <w:tcW w:w="993" w:type="dxa"/>
          </w:tcPr>
          <w:p w:rsidR="00F94FFA" w:rsidRDefault="00F94FFA"/>
        </w:tc>
        <w:tc>
          <w:tcPr>
            <w:tcW w:w="2836" w:type="dxa"/>
          </w:tcPr>
          <w:p w:rsidR="00F94FFA" w:rsidRDefault="00F94FFA"/>
        </w:tc>
      </w:tr>
      <w:tr w:rsidR="00F94FF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F94FFA">
        <w:trPr>
          <w:trHeight w:hRule="exact" w:val="307"/>
        </w:trPr>
        <w:tc>
          <w:tcPr>
            <w:tcW w:w="143" w:type="dxa"/>
          </w:tcPr>
          <w:p w:rsidR="00F94FFA" w:rsidRDefault="00F94FFA"/>
        </w:tc>
        <w:tc>
          <w:tcPr>
            <w:tcW w:w="285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426" w:type="dxa"/>
          </w:tcPr>
          <w:p w:rsidR="00F94FFA" w:rsidRDefault="00F94F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F94FFA"/>
        </w:tc>
      </w:tr>
      <w:tr w:rsidR="00F94FFA">
        <w:trPr>
          <w:trHeight w:hRule="exact" w:val="2877"/>
        </w:trPr>
        <w:tc>
          <w:tcPr>
            <w:tcW w:w="143" w:type="dxa"/>
          </w:tcPr>
          <w:p w:rsidR="00F94FFA" w:rsidRDefault="00F94FFA"/>
        </w:tc>
        <w:tc>
          <w:tcPr>
            <w:tcW w:w="285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1419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426" w:type="dxa"/>
          </w:tcPr>
          <w:p w:rsidR="00F94FFA" w:rsidRDefault="00F94FFA"/>
        </w:tc>
        <w:tc>
          <w:tcPr>
            <w:tcW w:w="1277" w:type="dxa"/>
          </w:tcPr>
          <w:p w:rsidR="00F94FFA" w:rsidRDefault="00F94FFA"/>
        </w:tc>
        <w:tc>
          <w:tcPr>
            <w:tcW w:w="993" w:type="dxa"/>
          </w:tcPr>
          <w:p w:rsidR="00F94FFA" w:rsidRDefault="00F94FFA"/>
        </w:tc>
        <w:tc>
          <w:tcPr>
            <w:tcW w:w="2836" w:type="dxa"/>
          </w:tcPr>
          <w:p w:rsidR="00F94FFA" w:rsidRDefault="00F94FFA"/>
        </w:tc>
      </w:tr>
      <w:tr w:rsidR="00F94FFA">
        <w:trPr>
          <w:trHeight w:hRule="exact" w:val="277"/>
        </w:trPr>
        <w:tc>
          <w:tcPr>
            <w:tcW w:w="143" w:type="dxa"/>
          </w:tcPr>
          <w:p w:rsidR="00F94FFA" w:rsidRDefault="00F94FF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4FFA">
        <w:trPr>
          <w:trHeight w:hRule="exact" w:val="138"/>
        </w:trPr>
        <w:tc>
          <w:tcPr>
            <w:tcW w:w="143" w:type="dxa"/>
          </w:tcPr>
          <w:p w:rsidR="00F94FFA" w:rsidRDefault="00F94FF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F94FFA"/>
        </w:tc>
      </w:tr>
      <w:tr w:rsidR="00F94FFA">
        <w:trPr>
          <w:trHeight w:hRule="exact" w:val="1666"/>
        </w:trPr>
        <w:tc>
          <w:tcPr>
            <w:tcW w:w="143" w:type="dxa"/>
          </w:tcPr>
          <w:p w:rsidR="00F94FFA" w:rsidRDefault="00F94FF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F94FFA" w:rsidRDefault="00F94F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94FFA" w:rsidRDefault="00F94F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94FFA" w:rsidRDefault="00E425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4F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94FFA" w:rsidRDefault="00F94FFA">
            <w:pPr>
              <w:spacing w:after="0" w:line="240" w:lineRule="auto"/>
              <w:rPr>
                <w:sz w:val="24"/>
                <w:szCs w:val="24"/>
              </w:rPr>
            </w:pP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к.б.н., доцент _________________ /Денисова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Е.С./</w:t>
            </w:r>
          </w:p>
          <w:p w:rsidR="00F94FFA" w:rsidRDefault="00F94FFA">
            <w:pPr>
              <w:spacing w:after="0" w:line="240" w:lineRule="auto"/>
              <w:rPr>
                <w:sz w:val="24"/>
                <w:szCs w:val="24"/>
              </w:rPr>
            </w:pP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94FF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F94FFA" w:rsidRDefault="00E425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F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4FFA">
        <w:trPr>
          <w:trHeight w:hRule="exact" w:val="555"/>
        </w:trPr>
        <w:tc>
          <w:tcPr>
            <w:tcW w:w="9640" w:type="dxa"/>
          </w:tcPr>
          <w:p w:rsidR="00F94FFA" w:rsidRDefault="00F94FFA"/>
        </w:tc>
      </w:tr>
      <w:tr w:rsidR="00F94F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F94FFA" w:rsidRDefault="00E425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F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4FF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«Психология молодости, зрелости,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геронтология» в течение 2022/2023 учебного года: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94FFA" w:rsidRDefault="00E425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94FFA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ны: Б1.О.04.16 «Психология молодости, зрелости, геронтология».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94FFA">
        <w:trPr>
          <w:trHeight w:hRule="exact" w:val="139"/>
        </w:trPr>
        <w:tc>
          <w:tcPr>
            <w:tcW w:w="3970" w:type="dxa"/>
          </w:tcPr>
          <w:p w:rsidR="00F94FFA" w:rsidRDefault="00F94FFA"/>
        </w:tc>
        <w:tc>
          <w:tcPr>
            <w:tcW w:w="3828" w:type="dxa"/>
          </w:tcPr>
          <w:p w:rsidR="00F94FFA" w:rsidRDefault="00F94FFA"/>
        </w:tc>
        <w:tc>
          <w:tcPr>
            <w:tcW w:w="852" w:type="dxa"/>
          </w:tcPr>
          <w:p w:rsidR="00F94FFA" w:rsidRDefault="00F94FFA"/>
        </w:tc>
        <w:tc>
          <w:tcPr>
            <w:tcW w:w="993" w:type="dxa"/>
          </w:tcPr>
          <w:p w:rsidR="00F94FFA" w:rsidRDefault="00F94FFA"/>
        </w:tc>
      </w:tr>
      <w:tr w:rsidR="00F94FFA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формировании компетенций выпускников соотнесенные с индикаторами достижения компетенций.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молодости, зрелости, геронтология» направлен на формирование у обучающегося компетенций и запланированных результатов обуче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соотнесенных с индикаторами достижения компетенций:</w:t>
            </w:r>
          </w:p>
        </w:tc>
      </w:tr>
      <w:tr w:rsidR="00F94FF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F94FF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F94FFA">
            <w:pPr>
              <w:spacing w:after="0" w:line="240" w:lineRule="auto"/>
              <w:rPr>
                <w:sz w:val="24"/>
                <w:szCs w:val="24"/>
              </w:rPr>
            </w:pP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4FF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и закономерности развития психологической науки</w:t>
            </w:r>
          </w:p>
        </w:tc>
      </w:tr>
      <w:tr w:rsidR="00F94FF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F94FF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ОПК-1.6 владеть навыками оформления результатов анализа в письменной форме, публичной презентации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исследования</w:t>
            </w:r>
          </w:p>
        </w:tc>
      </w:tr>
      <w:tr w:rsidR="00F94FFA">
        <w:trPr>
          <w:trHeight w:hRule="exact" w:val="416"/>
        </w:trPr>
        <w:tc>
          <w:tcPr>
            <w:tcW w:w="3970" w:type="dxa"/>
          </w:tcPr>
          <w:p w:rsidR="00F94FFA" w:rsidRDefault="00F94FFA"/>
        </w:tc>
        <w:tc>
          <w:tcPr>
            <w:tcW w:w="3828" w:type="dxa"/>
          </w:tcPr>
          <w:p w:rsidR="00F94FFA" w:rsidRDefault="00F94FFA"/>
        </w:tc>
        <w:tc>
          <w:tcPr>
            <w:tcW w:w="852" w:type="dxa"/>
          </w:tcPr>
          <w:p w:rsidR="00F94FFA" w:rsidRDefault="00F94FFA"/>
        </w:tc>
        <w:tc>
          <w:tcPr>
            <w:tcW w:w="993" w:type="dxa"/>
          </w:tcPr>
          <w:p w:rsidR="00F94FFA" w:rsidRDefault="00F94FFA"/>
        </w:tc>
      </w:tr>
      <w:tr w:rsidR="00F94FF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94FF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F94F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Б1.О.04.16 «Психология молодости, зрелости, геронтология» относится к обязательной части, является дисциплиной Блока Б1. «Дисциплины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F94FFA">
        <w:trPr>
          <w:trHeight w:hRule="exact" w:val="138"/>
        </w:trPr>
        <w:tc>
          <w:tcPr>
            <w:tcW w:w="3970" w:type="dxa"/>
          </w:tcPr>
          <w:p w:rsidR="00F94FFA" w:rsidRDefault="00F94FFA"/>
        </w:tc>
        <w:tc>
          <w:tcPr>
            <w:tcW w:w="3828" w:type="dxa"/>
          </w:tcPr>
          <w:p w:rsidR="00F94FFA" w:rsidRDefault="00F94FFA"/>
        </w:tc>
        <w:tc>
          <w:tcPr>
            <w:tcW w:w="852" w:type="dxa"/>
          </w:tcPr>
          <w:p w:rsidR="00F94FFA" w:rsidRDefault="00F94FFA"/>
        </w:tc>
        <w:tc>
          <w:tcPr>
            <w:tcW w:w="993" w:type="dxa"/>
          </w:tcPr>
          <w:p w:rsidR="00F94FFA" w:rsidRDefault="00F94FFA"/>
        </w:tc>
      </w:tr>
      <w:tr w:rsidR="00F94FF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94FF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FFA" w:rsidRDefault="00F94FFA"/>
        </w:tc>
      </w:tr>
      <w:tr w:rsidR="00F94FF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FFA" w:rsidRDefault="00F94FFA"/>
        </w:tc>
      </w:tr>
      <w:tr w:rsidR="00F94FF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FFA" w:rsidRDefault="00E42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детства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FFA" w:rsidRDefault="00E4257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Психологическое сопровождение лиц III возраста, находящихся в </w:t>
            </w:r>
            <w:r>
              <w:rPr>
                <w:rFonts w:ascii="Times New Roman" w:hAnsi="Times New Roman" w:cs="Times New Roman"/>
                <w:color w:val="000000"/>
              </w:rPr>
              <w:t>трудной жизненной ситуации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F94FFA">
        <w:trPr>
          <w:trHeight w:hRule="exact" w:val="138"/>
        </w:trPr>
        <w:tc>
          <w:tcPr>
            <w:tcW w:w="3970" w:type="dxa"/>
          </w:tcPr>
          <w:p w:rsidR="00F94FFA" w:rsidRDefault="00F94FFA"/>
        </w:tc>
        <w:tc>
          <w:tcPr>
            <w:tcW w:w="3828" w:type="dxa"/>
          </w:tcPr>
          <w:p w:rsidR="00F94FFA" w:rsidRDefault="00F94FFA"/>
        </w:tc>
        <w:tc>
          <w:tcPr>
            <w:tcW w:w="852" w:type="dxa"/>
          </w:tcPr>
          <w:p w:rsidR="00F94FFA" w:rsidRDefault="00F94FFA"/>
        </w:tc>
        <w:tc>
          <w:tcPr>
            <w:tcW w:w="993" w:type="dxa"/>
          </w:tcPr>
          <w:p w:rsidR="00F94FFA" w:rsidRDefault="00F94FFA"/>
        </w:tc>
      </w:tr>
      <w:tr w:rsidR="00F94FF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F94FF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4FFA">
        <w:trPr>
          <w:trHeight w:hRule="exact" w:val="138"/>
        </w:trPr>
        <w:tc>
          <w:tcPr>
            <w:tcW w:w="3970" w:type="dxa"/>
          </w:tcPr>
          <w:p w:rsidR="00F94FFA" w:rsidRDefault="00F94FFA"/>
        </w:tc>
        <w:tc>
          <w:tcPr>
            <w:tcW w:w="3828" w:type="dxa"/>
          </w:tcPr>
          <w:p w:rsidR="00F94FFA" w:rsidRDefault="00F94FFA"/>
        </w:tc>
        <w:tc>
          <w:tcPr>
            <w:tcW w:w="852" w:type="dxa"/>
          </w:tcPr>
          <w:p w:rsidR="00F94FFA" w:rsidRDefault="00F94FFA"/>
        </w:tc>
        <w:tc>
          <w:tcPr>
            <w:tcW w:w="993" w:type="dxa"/>
          </w:tcPr>
          <w:p w:rsidR="00F94FFA" w:rsidRDefault="00F94FFA"/>
        </w:tc>
      </w:tr>
      <w:tr w:rsidR="00F94F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94F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94F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94FFA" w:rsidRDefault="00E425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94F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4F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94F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F94F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4FFA">
        <w:trPr>
          <w:trHeight w:hRule="exact" w:val="416"/>
        </w:trPr>
        <w:tc>
          <w:tcPr>
            <w:tcW w:w="5671" w:type="dxa"/>
          </w:tcPr>
          <w:p w:rsidR="00F94FFA" w:rsidRDefault="00F94FFA"/>
        </w:tc>
        <w:tc>
          <w:tcPr>
            <w:tcW w:w="1702" w:type="dxa"/>
          </w:tcPr>
          <w:p w:rsidR="00F94FFA" w:rsidRDefault="00F94FFA"/>
        </w:tc>
        <w:tc>
          <w:tcPr>
            <w:tcW w:w="426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1135" w:type="dxa"/>
          </w:tcPr>
          <w:p w:rsidR="00F94FFA" w:rsidRDefault="00F94FFA"/>
        </w:tc>
      </w:tr>
      <w:tr w:rsidR="00F94FF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F94FFA">
        <w:trPr>
          <w:trHeight w:hRule="exact" w:val="277"/>
        </w:trPr>
        <w:tc>
          <w:tcPr>
            <w:tcW w:w="5671" w:type="dxa"/>
          </w:tcPr>
          <w:p w:rsidR="00F94FFA" w:rsidRDefault="00F94FFA"/>
        </w:tc>
        <w:tc>
          <w:tcPr>
            <w:tcW w:w="1702" w:type="dxa"/>
          </w:tcPr>
          <w:p w:rsidR="00F94FFA" w:rsidRDefault="00F94FFA"/>
        </w:tc>
        <w:tc>
          <w:tcPr>
            <w:tcW w:w="426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1135" w:type="dxa"/>
          </w:tcPr>
          <w:p w:rsidR="00F94FFA" w:rsidRDefault="00F94FFA"/>
        </w:tc>
      </w:tr>
      <w:tr w:rsidR="00F94FF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F94F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4FFA" w:rsidRDefault="00F94F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4FFA">
        <w:trPr>
          <w:trHeight w:hRule="exact" w:val="416"/>
        </w:trPr>
        <w:tc>
          <w:tcPr>
            <w:tcW w:w="5671" w:type="dxa"/>
          </w:tcPr>
          <w:p w:rsidR="00F94FFA" w:rsidRDefault="00F94FFA"/>
        </w:tc>
        <w:tc>
          <w:tcPr>
            <w:tcW w:w="1702" w:type="dxa"/>
          </w:tcPr>
          <w:p w:rsidR="00F94FFA" w:rsidRDefault="00F94FFA"/>
        </w:tc>
        <w:tc>
          <w:tcPr>
            <w:tcW w:w="426" w:type="dxa"/>
          </w:tcPr>
          <w:p w:rsidR="00F94FFA" w:rsidRDefault="00F94FFA"/>
        </w:tc>
        <w:tc>
          <w:tcPr>
            <w:tcW w:w="710" w:type="dxa"/>
          </w:tcPr>
          <w:p w:rsidR="00F94FFA" w:rsidRDefault="00F94FFA"/>
        </w:tc>
        <w:tc>
          <w:tcPr>
            <w:tcW w:w="1135" w:type="dxa"/>
          </w:tcPr>
          <w:p w:rsidR="00F94FFA" w:rsidRDefault="00F94FFA"/>
        </w:tc>
      </w:tr>
      <w:tr w:rsidR="00F94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4F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FFA" w:rsidRDefault="00F94F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FFA" w:rsidRDefault="00F94F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FFA" w:rsidRDefault="00F94F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4FFA" w:rsidRDefault="00F94FFA"/>
        </w:tc>
      </w:tr>
      <w:tr w:rsidR="00F94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 юношеском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4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зрелости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4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4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 юношеском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4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зрелости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94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4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4F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 юношеском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4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зрелости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4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94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F94F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94F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F94F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4F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F94FF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F94F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94FFA">
        <w:trPr>
          <w:trHeight w:hRule="exact" w:val="441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F94FF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94FFA" w:rsidRDefault="00E42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бразования, и (или) имеет способности и (или) уровень развития, позволяющие</w:t>
            </w:r>
          </w:p>
        </w:tc>
      </w:tr>
    </w:tbl>
    <w:p w:rsidR="00F94FFA" w:rsidRDefault="00E425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FFA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обучающихся с ограниченными возможностями здоровья и инвалидов: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зменений в Федеральный закон «Об образовании в Российской Федерации»: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F94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F94FFA">
            <w:pPr>
              <w:spacing w:after="0" w:line="240" w:lineRule="auto"/>
              <w:rPr>
                <w:sz w:val="24"/>
                <w:szCs w:val="24"/>
              </w:rPr>
            </w:pP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4F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4FF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теории</w:t>
            </w:r>
          </w:p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психического развития</w:t>
            </w:r>
          </w:p>
        </w:tc>
      </w:tr>
      <w:tr w:rsidR="00F94FF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F94FFA"/>
        </w:tc>
      </w:tr>
      <w:tr w:rsidR="00F94FFA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современное состояние зарубежной</w:t>
            </w:r>
          </w:p>
        </w:tc>
      </w:tr>
    </w:tbl>
    <w:p w:rsidR="00F94FFA" w:rsidRDefault="00E425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F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психологии развития. Проблема периодизации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психического развития в зарубежной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психологии.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концепции возрастного развития в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 психологии</w:t>
            </w:r>
          </w:p>
        </w:tc>
      </w:tr>
      <w:tr w:rsidR="00F94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</w:t>
            </w:r>
          </w:p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 юношеском возрасте</w:t>
            </w:r>
          </w:p>
        </w:tc>
      </w:tr>
      <w:tr w:rsidR="00F94FF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Кризис подросткового возраста в психологических концепциях. Психологические особенности подростка.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взаимоотношения подростков со взрослыми и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сверстниками. Группа сверстников как фактор социализации подростков. Психическое развитие и формирование личности в юности. Личность и развитие самосознания в юношеском возрасте. Выбор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рофессии.Общая характеристика психического развития в молодости. Психосексуальное развитие и взаимоотношение полов в молодости</w:t>
            </w:r>
          </w:p>
        </w:tc>
      </w:tr>
      <w:tr w:rsidR="00F94F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зрелости</w:t>
            </w:r>
          </w:p>
        </w:tc>
      </w:tr>
      <w:tr w:rsidR="00F94F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Взрослость как психологический период. Развитие личности в период взрослости. Нормативные кризисы взрослост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Социальная ситуация развития. Психофизиологическое и познавательное развитие в период взрослости.</w:t>
            </w:r>
          </w:p>
        </w:tc>
      </w:tr>
      <w:tr w:rsidR="00F94F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Геронтопсихология</w:t>
            </w:r>
          </w:p>
        </w:tc>
      </w:tr>
      <w:tr w:rsidR="00F94FF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современное состояние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геронтологии. Роль и место пожилых и старых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людей в современном обществе. Возрастные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характеристики пожилого человека.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Социально-гигиенические аспекты старения и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социальной работы. Специфика социально - психологической работы с населением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пожилого и старческого возраста. Природа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 и отношение пожилых люде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к смерти.</w:t>
            </w:r>
          </w:p>
        </w:tc>
      </w:tr>
      <w:tr w:rsidR="00F94F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94FFA">
        <w:trPr>
          <w:trHeight w:hRule="exact" w:val="147"/>
        </w:trPr>
        <w:tc>
          <w:tcPr>
            <w:tcW w:w="9640" w:type="dxa"/>
          </w:tcPr>
          <w:p w:rsidR="00F94FFA" w:rsidRDefault="00F94FFA"/>
        </w:tc>
      </w:tr>
      <w:tr w:rsidR="00F94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теории</w:t>
            </w:r>
          </w:p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психического развития</w:t>
            </w:r>
          </w:p>
        </w:tc>
      </w:tr>
      <w:tr w:rsidR="00F94FFA">
        <w:trPr>
          <w:trHeight w:hRule="exact" w:val="21"/>
        </w:trPr>
        <w:tc>
          <w:tcPr>
            <w:tcW w:w="9640" w:type="dxa"/>
          </w:tcPr>
          <w:p w:rsidR="00F94FFA" w:rsidRDefault="00F94FFA"/>
        </w:tc>
      </w:tr>
      <w:tr w:rsidR="00F94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периодизации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 в зарубежной психологии.</w:t>
            </w:r>
          </w:p>
        </w:tc>
      </w:tr>
      <w:tr w:rsidR="00F94FFA">
        <w:trPr>
          <w:trHeight w:hRule="exact" w:val="8"/>
        </w:trPr>
        <w:tc>
          <w:tcPr>
            <w:tcW w:w="9640" w:type="dxa"/>
          </w:tcPr>
          <w:p w:rsidR="00F94FFA" w:rsidRDefault="00F94FFA"/>
        </w:tc>
      </w:tr>
      <w:tr w:rsidR="00F94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</w:t>
            </w:r>
          </w:p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 юношеском возрасте</w:t>
            </w:r>
          </w:p>
        </w:tc>
      </w:tr>
      <w:tr w:rsidR="00F94FFA">
        <w:trPr>
          <w:trHeight w:hRule="exact" w:val="21"/>
        </w:trPr>
        <w:tc>
          <w:tcPr>
            <w:tcW w:w="9640" w:type="dxa"/>
          </w:tcPr>
          <w:p w:rsidR="00F94FFA" w:rsidRDefault="00F94FFA"/>
        </w:tc>
      </w:tr>
      <w:tr w:rsidR="00F94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Психическое развитие и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в юности. Личность и развитие самосознания в юношеском возрасте.</w:t>
            </w:r>
          </w:p>
        </w:tc>
      </w:tr>
      <w:tr w:rsidR="00F94FFA">
        <w:trPr>
          <w:trHeight w:hRule="exact" w:val="8"/>
        </w:trPr>
        <w:tc>
          <w:tcPr>
            <w:tcW w:w="9640" w:type="dxa"/>
          </w:tcPr>
          <w:p w:rsidR="00F94FFA" w:rsidRDefault="00F94FFA"/>
        </w:tc>
      </w:tr>
      <w:tr w:rsidR="00F94F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зрелости</w:t>
            </w:r>
          </w:p>
        </w:tc>
      </w:tr>
      <w:tr w:rsidR="00F94FFA">
        <w:trPr>
          <w:trHeight w:hRule="exact" w:val="21"/>
        </w:trPr>
        <w:tc>
          <w:tcPr>
            <w:tcW w:w="9640" w:type="dxa"/>
          </w:tcPr>
          <w:p w:rsidR="00F94FFA" w:rsidRDefault="00F94FFA"/>
        </w:tc>
      </w:tr>
      <w:tr w:rsidR="00F94F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чем сложность определения понятия «взрослость»?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Каковы критерии достижения взрослости как психологического возраста?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Сравните различные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подходы к пониманию взрослости.</w:t>
            </w:r>
          </w:p>
        </w:tc>
      </w:tr>
      <w:tr w:rsidR="00F94FFA">
        <w:trPr>
          <w:trHeight w:hRule="exact" w:val="8"/>
        </w:trPr>
        <w:tc>
          <w:tcPr>
            <w:tcW w:w="9640" w:type="dxa"/>
          </w:tcPr>
          <w:p w:rsidR="00F94FFA" w:rsidRDefault="00F94FFA"/>
        </w:tc>
      </w:tr>
      <w:tr w:rsidR="00F94F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Геронтопсихология</w:t>
            </w:r>
          </w:p>
        </w:tc>
      </w:tr>
      <w:tr w:rsidR="00F94FFA">
        <w:trPr>
          <w:trHeight w:hRule="exact" w:val="21"/>
        </w:trPr>
        <w:tc>
          <w:tcPr>
            <w:tcW w:w="9640" w:type="dxa"/>
          </w:tcPr>
          <w:p w:rsidR="00F94FFA" w:rsidRDefault="00F94FFA"/>
        </w:tc>
      </w:tr>
      <w:tr w:rsidR="00F94FF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предмете геронтологии. Исторические этапы развития и современное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геронтологии. Структура и современное состояние геронтологии и социальной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геронтологии.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Философско-методологический анализ основных биологических и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теорий старения. Система теоретического знания в современной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геронтологии. Задачи и актуальные проблемы современной геронтологии.</w:t>
            </w:r>
          </w:p>
        </w:tc>
      </w:tr>
    </w:tbl>
    <w:p w:rsidR="00F94FFA" w:rsidRDefault="00E425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4F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F94FFA">
            <w:pPr>
              <w:spacing w:after="0" w:line="240" w:lineRule="auto"/>
              <w:rPr>
                <w:sz w:val="24"/>
                <w:szCs w:val="24"/>
              </w:rPr>
            </w:pP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F94FF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«Психология молодости, зрелости, геронтология» / Денисова Е.С.. – Омск: Изд-во Омской гуманитарной академ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2022.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утвержденное приказом ректора от 28.08.2017 №37.</w:t>
            </w:r>
          </w:p>
        </w:tc>
      </w:tr>
      <w:tr w:rsidR="00F94FFA">
        <w:trPr>
          <w:trHeight w:hRule="exact" w:val="138"/>
        </w:trPr>
        <w:tc>
          <w:tcPr>
            <w:tcW w:w="285" w:type="dxa"/>
          </w:tcPr>
          <w:p w:rsidR="00F94FFA" w:rsidRDefault="00F94FFA"/>
        </w:tc>
        <w:tc>
          <w:tcPr>
            <w:tcW w:w="9356" w:type="dxa"/>
          </w:tcPr>
          <w:p w:rsidR="00F94FFA" w:rsidRDefault="00F94FFA"/>
        </w:tc>
      </w:tr>
      <w:tr w:rsidR="00F94F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4F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978-5-8291-2814-2.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http://www.iprbookshop.ru/110048.html</w:t>
              </w:r>
            </w:hyperlink>
            <w:r>
              <w:t xml:space="preserve"> </w:t>
            </w:r>
          </w:p>
        </w:tc>
      </w:tr>
      <w:tr w:rsidR="00F94FF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Колюцкий,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978-5-8291-2748-0.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http://www.iprbookshop.ru/110032.html</w:t>
              </w:r>
            </w:hyperlink>
            <w:r>
              <w:t xml:space="preserve"> </w:t>
            </w:r>
          </w:p>
        </w:tc>
      </w:tr>
      <w:tr w:rsidR="00F94FFA">
        <w:trPr>
          <w:trHeight w:hRule="exact" w:val="277"/>
        </w:trPr>
        <w:tc>
          <w:tcPr>
            <w:tcW w:w="285" w:type="dxa"/>
          </w:tcPr>
          <w:p w:rsidR="00F94FFA" w:rsidRDefault="00F94FF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4FF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Хисматуллина,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978-5-7882-2253-0.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http://www.iprbookshop.ru/100678.html</w:t>
              </w:r>
            </w:hyperlink>
            <w:r>
              <w:t xml:space="preserve"> </w:t>
            </w:r>
          </w:p>
        </w:tc>
      </w:tr>
      <w:tr w:rsidR="00F94FF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F94FFA"/>
        </w:tc>
      </w:tr>
      <w:tr w:rsidR="00F94F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978-5-906879-68-4.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http://www.iprbookshop.ru/94514.html</w:t>
              </w:r>
            </w:hyperlink>
            <w:r>
              <w:t xml:space="preserve"> </w:t>
            </w:r>
          </w:p>
        </w:tc>
      </w:tr>
      <w:tr w:rsidR="00F94FF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4FFA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</w:tc>
      </w:tr>
    </w:tbl>
    <w:p w:rsidR="00F94FFA" w:rsidRDefault="00E425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FF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4F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F94FFA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омендуется такая последовательность действий: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плине, текст лекций, а также электронные пособия.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легче освоить курс, придерживаясь одного учебника и конспекта. Рекомендуется, кроме «заучивания» материала, добиться</w:t>
            </w:r>
          </w:p>
        </w:tc>
      </w:tr>
    </w:tbl>
    <w:p w:rsidR="00F94FFA" w:rsidRDefault="00E425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FFA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понимания изучаемой темы дисциплины. С этой целью после прочтения очередной главы желательно выполнить несколько простых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формулы и графики.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задачу самостоятельно.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4FF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перечень программного обеспечения и информационных справочных систем</w:t>
            </w:r>
          </w:p>
        </w:tc>
      </w:tr>
      <w:tr w:rsidR="00F94FF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F94FFA" w:rsidRDefault="00F94F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F94FFA" w:rsidRDefault="00F94FF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4F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ловека в Российской Федерации"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F94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94F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F94F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 среда</w:t>
            </w:r>
          </w:p>
        </w:tc>
      </w:tr>
      <w:tr w:rsidR="00F94FFA">
        <w:trPr>
          <w:trHeight w:hRule="exact" w:val="5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( ЭБС IPRBooks, ЭБС Юрайт ) и электронным образовательным ресурсам, указанным в рабочих программах;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электронного портфолио обучающегося, в том числе сохранение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обучающегося, рецензий и оценок на эти работы со стороны любых участников образовательного процесса;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осуществлении образовательного процесса по дисциплине используются следующие информационные технологии: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</w:tc>
      </w:tr>
    </w:tbl>
    <w:p w:rsidR="00F94FFA" w:rsidRDefault="00E425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FF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подготовка,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онструирование и презентация итогов исследовательской и аналитической деятельности;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F94FFA">
        <w:trPr>
          <w:trHeight w:hRule="exact" w:val="277"/>
        </w:trPr>
        <w:tc>
          <w:tcPr>
            <w:tcW w:w="9640" w:type="dxa"/>
          </w:tcPr>
          <w:p w:rsidR="00F94FFA" w:rsidRDefault="00F94FFA"/>
        </w:tc>
      </w:tr>
      <w:tr w:rsidR="00F94F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4FFA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Draw,  LibreOffice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F94FFA" w:rsidRDefault="00E425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4FF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4FFA" w:rsidRDefault="00E425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стендов. Операционная система Microsoft Windows 10, Microsoft Office Professional Plus 2007,  LibreOffice Writer, LibreOffice Calc, LibreOffice Impress,  LibreOffice Draw,  LibreOffice Math,  LibreOffice Base, Moodle, BigBlueButton, Kaspersky Endpoint Secu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94FFA" w:rsidRDefault="00F94FFA"/>
    <w:sectPr w:rsidR="00F94F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D31453"/>
    <w:rsid w:val="00E209E2"/>
    <w:rsid w:val="00E4257D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2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945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067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110032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11004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5410</Words>
  <Characters>30842</Characters>
  <Application>Microsoft Office Word</Application>
  <DocSecurity>0</DocSecurity>
  <Lines>257</Lines>
  <Paragraphs>72</Paragraphs>
  <ScaleCrop>false</ScaleCrop>
  <Company/>
  <LinksUpToDate>false</LinksUpToDate>
  <CharactersWithSpaces>36180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2022-2023_ФГОС3++2022_Бак-ОЗФО-Психология(ПСОиСФ)(22)_plx_Психология молодости_ зрелости_ геронтология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